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68B" w:rsidRDefault="000E068B" w:rsidP="000E068B">
      <w:pPr>
        <w:pStyle w:val="1"/>
      </w:pPr>
      <w:r>
        <w:t>(108-18-9)二异丙胺的理化及危险特性表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4030"/>
        <w:gridCol w:w="2486"/>
        <w:gridCol w:w="2170"/>
      </w:tblGrid>
      <w:tr w:rsidR="000E068B"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0E068B" w:rsidRDefault="000E068B" w:rsidP="0090435F">
            <w:pPr>
              <w:spacing w:line="266" w:lineRule="exact"/>
              <w:jc w:val="center"/>
              <w:rPr>
                <w:rFonts w:ascii="宋体" w:hAnsi="宋体"/>
              </w:rPr>
            </w:pPr>
            <w:r>
              <w:rPr>
                <w:rFonts w:ascii="宋体" w:hAnsi="宋体" w:hint="eastAsia"/>
              </w:rPr>
              <w:t>标</w:t>
            </w:r>
          </w:p>
          <w:p w:rsidR="000E068B" w:rsidRDefault="000E068B" w:rsidP="0090435F">
            <w:pPr>
              <w:spacing w:line="266" w:lineRule="exact"/>
              <w:jc w:val="center"/>
              <w:rPr>
                <w:rFonts w:ascii="宋体" w:hAnsi="宋体"/>
              </w:rPr>
            </w:pPr>
            <w:r>
              <w:rPr>
                <w:rFonts w:ascii="宋体" w:hAnsi="宋体" w:hint="eastAsia"/>
              </w:rPr>
              <w:t>识</w:t>
            </w: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中文名：</w:t>
            </w:r>
            <w:r>
              <w:rPr>
                <w:rFonts w:ascii="宋体" w:hAnsi="宋体" w:hint="eastAsia"/>
                <w:szCs w:val="18"/>
              </w:rPr>
              <w:t>二异丙胺</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diisopropylamine</w:t>
            </w:r>
          </w:p>
        </w:tc>
      </w:tr>
      <w:tr w:rsidR="000E068B" w:rsidTr="0090435F">
        <w:trPr>
          <w:cantSplit/>
          <w:jc w:val="center"/>
        </w:trPr>
        <w:tc>
          <w:tcPr>
            <w:tcW w:w="488" w:type="dxa"/>
            <w:vMerge/>
            <w:tcBorders>
              <w:left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color w:val="FF6600"/>
              </w:rPr>
            </w:pPr>
            <w:r>
              <w:rPr>
                <w:rFonts w:ascii="宋体" w:hAnsi="宋体" w:hint="eastAsia"/>
              </w:rPr>
              <w:t>分子式：C</w:t>
            </w:r>
            <w:r>
              <w:rPr>
                <w:rFonts w:ascii="宋体" w:hAnsi="宋体" w:hint="eastAsia"/>
                <w:vertAlign w:val="subscript"/>
              </w:rPr>
              <w:t>6</w:t>
            </w:r>
            <w:r>
              <w:rPr>
                <w:rFonts w:ascii="宋体" w:hAnsi="宋体" w:hint="eastAsia"/>
              </w:rPr>
              <w:t>H</w:t>
            </w:r>
            <w:r>
              <w:rPr>
                <w:rFonts w:ascii="宋体" w:hAnsi="宋体" w:hint="eastAsia"/>
                <w:vertAlign w:val="subscript"/>
              </w:rPr>
              <w:t>15</w:t>
            </w:r>
            <w:r>
              <w:rPr>
                <w:rFonts w:ascii="宋体" w:hAnsi="宋体" w:hint="eastAsia"/>
              </w:rPr>
              <w:t>N</w:t>
            </w:r>
          </w:p>
        </w:tc>
        <w:tc>
          <w:tcPr>
            <w:tcW w:w="2486"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color w:val="FF6600"/>
              </w:rPr>
            </w:pPr>
            <w:r>
              <w:rPr>
                <w:rFonts w:ascii="宋体" w:hAnsi="宋体" w:hint="eastAsia"/>
              </w:rPr>
              <w:t>分子量：  101.19</w:t>
            </w:r>
          </w:p>
        </w:tc>
        <w:tc>
          <w:tcPr>
            <w:tcW w:w="217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UN编号：</w:t>
            </w:r>
            <w:r>
              <w:rPr>
                <w:rFonts w:ascii="宋体" w:hAnsi="宋体"/>
              </w:rPr>
              <w:t>1</w:t>
            </w:r>
            <w:r>
              <w:rPr>
                <w:rFonts w:ascii="宋体" w:hAnsi="宋体" w:hint="eastAsia"/>
              </w:rPr>
              <w:t>158</w:t>
            </w:r>
          </w:p>
        </w:tc>
      </w:tr>
      <w:tr w:rsidR="000E068B" w:rsidTr="0090435F">
        <w:trPr>
          <w:cantSplit/>
          <w:jc w:val="center"/>
        </w:trPr>
        <w:tc>
          <w:tcPr>
            <w:tcW w:w="488" w:type="dxa"/>
            <w:vMerge/>
            <w:tcBorders>
              <w:left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危险类别：第</w:t>
            </w:r>
            <w:r>
              <w:rPr>
                <w:rFonts w:ascii="宋体" w:hAnsi="宋体"/>
              </w:rPr>
              <w:t>3.2</w:t>
            </w:r>
            <w:r>
              <w:rPr>
                <w:rFonts w:ascii="宋体" w:hAnsi="宋体" w:hint="eastAsia"/>
              </w:rPr>
              <w:t>类；中闪点易燃液体</w:t>
            </w:r>
          </w:p>
        </w:tc>
        <w:tc>
          <w:tcPr>
            <w:tcW w:w="2486"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 xml:space="preserve">危规号：  </w:t>
            </w:r>
            <w:r>
              <w:rPr>
                <w:rFonts w:ascii="宋体" w:hAnsi="宋体"/>
              </w:rPr>
              <w:t>32</w:t>
            </w:r>
            <w:r>
              <w:rPr>
                <w:rFonts w:ascii="宋体" w:hAnsi="宋体" w:hint="eastAsia"/>
              </w:rPr>
              <w:t>170</w:t>
            </w:r>
          </w:p>
        </w:tc>
        <w:tc>
          <w:tcPr>
            <w:tcW w:w="217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CAS号：108-18-9</w:t>
            </w:r>
          </w:p>
        </w:tc>
      </w:tr>
      <w:tr w:rsidR="000E068B" w:rsidTr="0090435F">
        <w:trPr>
          <w:cantSplit/>
          <w:jc w:val="center"/>
        </w:trPr>
        <w:tc>
          <w:tcPr>
            <w:tcW w:w="488" w:type="dxa"/>
            <w:vMerge/>
            <w:tcBorders>
              <w:left w:val="single" w:sz="4" w:space="0" w:color="auto"/>
              <w:bottom w:val="nil"/>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包装标志：易燃液体</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包装类别：Ⅱ类</w:t>
            </w:r>
          </w:p>
        </w:tc>
      </w:tr>
      <w:tr w:rsidR="000E068B"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r>
              <w:rPr>
                <w:rFonts w:ascii="宋体" w:hAnsi="宋体" w:hint="eastAsia"/>
              </w:rPr>
              <w:t>理</w:t>
            </w:r>
          </w:p>
          <w:p w:rsidR="000E068B" w:rsidRDefault="000E068B" w:rsidP="0090435F">
            <w:pPr>
              <w:spacing w:line="266" w:lineRule="exact"/>
              <w:jc w:val="center"/>
              <w:rPr>
                <w:rFonts w:ascii="宋体" w:hAnsi="宋体"/>
              </w:rPr>
            </w:pPr>
            <w:r>
              <w:rPr>
                <w:rFonts w:ascii="宋体" w:hAnsi="宋体" w:hint="eastAsia"/>
              </w:rPr>
              <w:t>化</w:t>
            </w:r>
          </w:p>
          <w:p w:rsidR="000E068B" w:rsidRDefault="000E068B" w:rsidP="0090435F">
            <w:pPr>
              <w:spacing w:line="266" w:lineRule="exact"/>
              <w:jc w:val="center"/>
              <w:rPr>
                <w:rFonts w:ascii="宋体" w:hAnsi="宋体"/>
              </w:rPr>
            </w:pPr>
            <w:r>
              <w:rPr>
                <w:rFonts w:ascii="宋体" w:hAnsi="宋体" w:hint="eastAsia"/>
              </w:rPr>
              <w:t>性</w:t>
            </w:r>
          </w:p>
          <w:p w:rsidR="000E068B" w:rsidRDefault="000E068B" w:rsidP="0090435F">
            <w:pPr>
              <w:spacing w:line="266" w:lineRule="exact"/>
              <w:jc w:val="center"/>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外观与性状：</w:t>
            </w:r>
            <w:r>
              <w:rPr>
                <w:rFonts w:ascii="宋体" w:hAnsi="宋体" w:hint="eastAsia"/>
                <w:szCs w:val="18"/>
              </w:rPr>
              <w:t>无色，带氨臭的挥发性液体。</w:t>
            </w:r>
          </w:p>
        </w:tc>
      </w:tr>
      <w:tr w:rsidR="000E068B"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bCs/>
                <w:spacing w:val="-6"/>
              </w:rPr>
            </w:pPr>
            <w:r>
              <w:rPr>
                <w:rFonts w:ascii="宋体" w:hAnsi="宋体" w:hint="eastAsia"/>
              </w:rPr>
              <w:t>溶解性：</w:t>
            </w:r>
            <w:r>
              <w:rPr>
                <w:rFonts w:ascii="宋体" w:hAnsi="宋体" w:hint="eastAsia"/>
                <w:szCs w:val="18"/>
              </w:rPr>
              <w:t>微溶于水，溶于多数有机溶剂。</w:t>
            </w:r>
          </w:p>
        </w:tc>
      </w:tr>
      <w:tr w:rsidR="000E068B"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熔点（℃）：-61</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沸点（℃）：84.1</w:t>
            </w:r>
          </w:p>
        </w:tc>
      </w:tr>
      <w:tr w:rsidR="000E068B"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相对密度（水＝1）：0.72</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相对密度（空气＝1）：3.49</w:t>
            </w:r>
          </w:p>
        </w:tc>
      </w:tr>
      <w:tr w:rsidR="000E068B"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饱和蒸气压（kPa）：6.67(20℃)</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燃烧热（kJ/mol）：无资料</w:t>
            </w:r>
          </w:p>
        </w:tc>
      </w:tr>
      <w:tr w:rsidR="000E068B"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临界温度（℃）：</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临界压力（MPa）：</w:t>
            </w:r>
          </w:p>
        </w:tc>
      </w:tr>
      <w:tr w:rsidR="000E068B"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0E068B" w:rsidRDefault="000E068B" w:rsidP="0090435F">
            <w:pPr>
              <w:spacing w:line="266" w:lineRule="exact"/>
              <w:jc w:val="center"/>
              <w:rPr>
                <w:rFonts w:ascii="宋体" w:hAnsi="宋体"/>
              </w:rPr>
            </w:pPr>
            <w:r>
              <w:rPr>
                <w:rFonts w:ascii="宋体" w:hAnsi="宋体" w:hint="eastAsia"/>
              </w:rPr>
              <w:t>燃</w:t>
            </w:r>
          </w:p>
          <w:p w:rsidR="000E068B" w:rsidRDefault="000E068B" w:rsidP="0090435F">
            <w:pPr>
              <w:spacing w:line="266" w:lineRule="exact"/>
              <w:jc w:val="center"/>
              <w:rPr>
                <w:rFonts w:ascii="宋体" w:hAnsi="宋体"/>
              </w:rPr>
            </w:pPr>
            <w:r>
              <w:rPr>
                <w:rFonts w:ascii="宋体" w:hAnsi="宋体" w:hint="eastAsia"/>
              </w:rPr>
              <w:t>烧</w:t>
            </w:r>
          </w:p>
          <w:p w:rsidR="000E068B" w:rsidRDefault="000E068B" w:rsidP="0090435F">
            <w:pPr>
              <w:spacing w:line="266" w:lineRule="exact"/>
              <w:jc w:val="center"/>
              <w:rPr>
                <w:rFonts w:ascii="宋体" w:hAnsi="宋体"/>
              </w:rPr>
            </w:pPr>
            <w:r>
              <w:rPr>
                <w:rFonts w:ascii="宋体" w:hAnsi="宋体" w:hint="eastAsia"/>
              </w:rPr>
              <w:t>爆</w:t>
            </w:r>
          </w:p>
          <w:p w:rsidR="000E068B" w:rsidRDefault="000E068B" w:rsidP="0090435F">
            <w:pPr>
              <w:spacing w:line="266" w:lineRule="exact"/>
              <w:jc w:val="center"/>
              <w:rPr>
                <w:rFonts w:ascii="宋体" w:hAnsi="宋体"/>
              </w:rPr>
            </w:pPr>
            <w:r>
              <w:rPr>
                <w:rFonts w:ascii="宋体" w:hAnsi="宋体" w:hint="eastAsia"/>
              </w:rPr>
              <w:t>炸</w:t>
            </w:r>
          </w:p>
          <w:p w:rsidR="000E068B" w:rsidRDefault="000E068B" w:rsidP="0090435F">
            <w:pPr>
              <w:spacing w:line="266" w:lineRule="exact"/>
              <w:jc w:val="center"/>
              <w:rPr>
                <w:rFonts w:ascii="宋体" w:hAnsi="宋体"/>
              </w:rPr>
            </w:pPr>
            <w:r>
              <w:rPr>
                <w:rFonts w:ascii="宋体" w:hAnsi="宋体" w:hint="eastAsia"/>
              </w:rPr>
              <w:t>危</w:t>
            </w:r>
          </w:p>
          <w:p w:rsidR="000E068B" w:rsidRDefault="000E068B" w:rsidP="0090435F">
            <w:pPr>
              <w:spacing w:line="266" w:lineRule="exact"/>
              <w:jc w:val="center"/>
              <w:rPr>
                <w:rFonts w:ascii="宋体" w:hAnsi="宋体"/>
              </w:rPr>
            </w:pPr>
            <w:r>
              <w:rPr>
                <w:rFonts w:ascii="宋体" w:hAnsi="宋体" w:hint="eastAsia"/>
              </w:rPr>
              <w:t>险</w:t>
            </w:r>
          </w:p>
          <w:p w:rsidR="000E068B" w:rsidRDefault="000E068B" w:rsidP="0090435F">
            <w:pPr>
              <w:spacing w:line="266" w:lineRule="exact"/>
              <w:jc w:val="center"/>
              <w:rPr>
                <w:rFonts w:ascii="宋体" w:hAnsi="宋体"/>
              </w:rPr>
            </w:pPr>
            <w:r>
              <w:rPr>
                <w:rFonts w:ascii="宋体" w:hAnsi="宋体" w:hint="eastAsia"/>
              </w:rPr>
              <w:t>性</w:t>
            </w: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燃烧性： 易燃</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闪点（℃）：-1</w:t>
            </w:r>
          </w:p>
        </w:tc>
      </w:tr>
      <w:tr w:rsidR="000E068B" w:rsidTr="0090435F">
        <w:trPr>
          <w:cantSplit/>
          <w:jc w:val="center"/>
        </w:trPr>
        <w:tc>
          <w:tcPr>
            <w:tcW w:w="488" w:type="dxa"/>
            <w:vMerge/>
            <w:tcBorders>
              <w:top w:val="single" w:sz="4" w:space="0" w:color="auto"/>
              <w:left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爆炸下限（%）：1.1</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爆炸上限（%）：7.1</w:t>
            </w:r>
          </w:p>
        </w:tc>
      </w:tr>
      <w:tr w:rsidR="000E068B" w:rsidTr="0090435F">
        <w:trPr>
          <w:cantSplit/>
          <w:jc w:val="center"/>
        </w:trPr>
        <w:tc>
          <w:tcPr>
            <w:tcW w:w="488" w:type="dxa"/>
            <w:vMerge/>
            <w:tcBorders>
              <w:top w:val="single" w:sz="4" w:space="0" w:color="auto"/>
              <w:left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引燃温度（℃）：315</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最小点火能（mJ）：无资料</w:t>
            </w:r>
          </w:p>
        </w:tc>
      </w:tr>
      <w:tr w:rsidR="000E068B" w:rsidTr="0090435F">
        <w:trPr>
          <w:cantSplit/>
          <w:jc w:val="center"/>
        </w:trPr>
        <w:tc>
          <w:tcPr>
            <w:tcW w:w="488" w:type="dxa"/>
            <w:vMerge/>
            <w:tcBorders>
              <w:left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最大爆炸压力（MPa）：无资料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稳定性： 稳定</w:t>
            </w:r>
          </w:p>
        </w:tc>
      </w:tr>
      <w:tr w:rsidR="000E068B" w:rsidTr="0090435F">
        <w:trPr>
          <w:cantSplit/>
          <w:jc w:val="center"/>
        </w:trPr>
        <w:tc>
          <w:tcPr>
            <w:tcW w:w="488" w:type="dxa"/>
            <w:vMerge/>
            <w:tcBorders>
              <w:left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聚合危害： 不聚合</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燃烧分解产物： 一氧化碳、二氧化碳、氧化氮。</w:t>
            </w:r>
          </w:p>
        </w:tc>
      </w:tr>
      <w:tr w:rsidR="000E068B" w:rsidTr="0090435F">
        <w:trPr>
          <w:cantSplit/>
          <w:jc w:val="center"/>
        </w:trPr>
        <w:tc>
          <w:tcPr>
            <w:tcW w:w="488" w:type="dxa"/>
            <w:vMerge/>
            <w:tcBorders>
              <w:left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 xml:space="preserve">避免接触的条件：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color w:val="000000"/>
              </w:rPr>
              <w:t>禁忌物： 强氧化剂、酸类。</w:t>
            </w:r>
          </w:p>
        </w:tc>
      </w:tr>
      <w:tr w:rsidR="000E068B" w:rsidTr="0090435F">
        <w:trPr>
          <w:cantSplit/>
          <w:trHeight w:val="798"/>
          <w:jc w:val="center"/>
        </w:trPr>
        <w:tc>
          <w:tcPr>
            <w:tcW w:w="488" w:type="dxa"/>
            <w:vMerge/>
            <w:tcBorders>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color w:val="000000"/>
              </w:rPr>
            </w:pPr>
            <w:r>
              <w:rPr>
                <w:rFonts w:ascii="宋体" w:hAnsi="宋体" w:hint="eastAsia"/>
              </w:rPr>
              <w:t>危险特性：</w:t>
            </w:r>
            <w:r>
              <w:rPr>
                <w:rFonts w:ascii="宋体" w:hAnsi="宋体" w:hint="eastAsia"/>
                <w:szCs w:val="18"/>
              </w:rPr>
              <w:t>易燃，其蒸气与空气可形成爆炸性混合物，遇明火、高热能引起燃烧爆炸。与氧化剂能发生强烈反应。其蒸气比空气重，能在较低处扩散到相当远的地方，遇火源会着火回燃。具有腐蚀性。</w:t>
            </w:r>
          </w:p>
        </w:tc>
      </w:tr>
      <w:tr w:rsidR="000E068B" w:rsidTr="0090435F">
        <w:trPr>
          <w:cantSplit/>
          <w:jc w:val="center"/>
        </w:trPr>
        <w:tc>
          <w:tcPr>
            <w:tcW w:w="488" w:type="dxa"/>
            <w:vMerge/>
            <w:tcBorders>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灭火方法 ：</w:t>
            </w:r>
            <w:r>
              <w:rPr>
                <w:rFonts w:ascii="宋体" w:hAnsi="宋体" w:hint="eastAsia"/>
                <w:szCs w:val="18"/>
              </w:rPr>
              <w:t>喷水冷却容器，可能的话将容器从火场移至空旷处。灭火剂：抗溶性泡沫、二氧化碳、干粉、砂土。用水灭火无效。</w:t>
            </w:r>
          </w:p>
        </w:tc>
      </w:tr>
      <w:tr w:rsidR="000E068B"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r>
              <w:rPr>
                <w:rFonts w:ascii="宋体" w:hAnsi="宋体" w:hint="eastAsia"/>
              </w:rPr>
              <w:t>毒</w:t>
            </w:r>
          </w:p>
          <w:p w:rsidR="000E068B" w:rsidRDefault="000E068B" w:rsidP="0090435F">
            <w:pPr>
              <w:spacing w:line="266" w:lineRule="exact"/>
              <w:jc w:val="center"/>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770</w:t>
            </w:r>
            <w:r>
              <w:rPr>
                <w:rFonts w:ascii="宋体" w:hAnsi="宋体"/>
              </w:rPr>
              <w:t>mg/kg</w:t>
            </w:r>
            <w:r>
              <w:rPr>
                <w:rFonts w:ascii="宋体" w:hAnsi="宋体" w:hint="eastAsia"/>
              </w:rPr>
              <w:t>(大鼠经口)</w:t>
            </w:r>
          </w:p>
          <w:p w:rsidR="000E068B" w:rsidRDefault="000E068B"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4800</w:t>
            </w:r>
            <w:r>
              <w:rPr>
                <w:rFonts w:ascii="宋体" w:hAnsi="宋体"/>
              </w:rPr>
              <w:t>mg</w:t>
            </w:r>
            <w:r>
              <w:rPr>
                <w:rFonts w:ascii="宋体" w:hAnsi="宋体" w:hint="eastAsia"/>
              </w:rPr>
              <w:t>/m</w:t>
            </w:r>
            <w:r>
              <w:rPr>
                <w:rFonts w:ascii="宋体" w:hAnsi="宋体" w:hint="eastAsia"/>
                <w:vertAlign w:val="superscript"/>
              </w:rPr>
              <w:t>3</w:t>
            </w:r>
            <w:r>
              <w:rPr>
                <w:rFonts w:ascii="宋体" w:hAnsi="宋体" w:hint="eastAsia"/>
              </w:rPr>
              <w:t>，2小时(大鼠吸入)</w:t>
            </w:r>
          </w:p>
        </w:tc>
      </w:tr>
      <w:tr w:rsidR="000E068B"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0E068B" w:rsidRDefault="000E068B" w:rsidP="0090435F">
            <w:pPr>
              <w:spacing w:line="266" w:lineRule="exact"/>
              <w:jc w:val="center"/>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侵入途经：吸入、食入、皮肤吸收。</w:t>
            </w:r>
          </w:p>
        </w:tc>
      </w:tr>
      <w:tr w:rsidR="000E068B" w:rsidTr="0090435F">
        <w:trPr>
          <w:cantSplit/>
          <w:trHeight w:val="733"/>
          <w:jc w:val="center"/>
        </w:trPr>
        <w:tc>
          <w:tcPr>
            <w:tcW w:w="488" w:type="dxa"/>
            <w:vMerge/>
            <w:tcBorders>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szCs w:val="18"/>
              </w:rPr>
              <w:t>对呼吸道有刺激性，吸入蒸气可引起肺水肿。蒸气对眼有刺激性；液体可引起眼灼伤。皮肤接触可致灼伤。口服引起恶心、呕吐、腹泻、腹痛、虚弱和虚脱。皮肤反复接触可引起变应性皮炎。 </w:t>
            </w:r>
          </w:p>
        </w:tc>
      </w:tr>
      <w:tr w:rsidR="000E068B" w:rsidTr="0090435F">
        <w:trPr>
          <w:cantSplit/>
          <w:jc w:val="center"/>
        </w:trPr>
        <w:tc>
          <w:tcPr>
            <w:tcW w:w="488" w:type="dxa"/>
            <w:tcBorders>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r>
              <w:rPr>
                <w:rFonts w:ascii="宋体" w:hAnsi="宋体" w:hint="eastAsia"/>
              </w:rPr>
              <w:t>急</w:t>
            </w:r>
          </w:p>
          <w:p w:rsidR="000E068B" w:rsidRDefault="000E068B" w:rsidP="0090435F">
            <w:pPr>
              <w:spacing w:line="266" w:lineRule="exact"/>
              <w:jc w:val="center"/>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皮肤接触：立即脱去被污染的衣着，用大量流动清水彻底冲洗，至少15分钟。就医。   ※眼睛接触：立即提起眼睑，用大量流动清水或生理盐水彻底冲洗至少15分钟。就医。   ※吸入：迅速脱离现场至空气新鲜处。保持呼吸道通畅。如呼吸困难，给输氧。如呼吸停止，立即进行人工呼吸，就医。  ※食入：</w:t>
            </w:r>
            <w:r>
              <w:rPr>
                <w:rFonts w:ascii="宋体" w:hAnsi="宋体" w:hint="eastAsia"/>
                <w:szCs w:val="18"/>
              </w:rPr>
              <w:t>用水漱口，给饮牛奶或蛋清。就医。</w:t>
            </w:r>
          </w:p>
        </w:tc>
      </w:tr>
      <w:tr w:rsidR="000E068B"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r>
              <w:rPr>
                <w:rFonts w:ascii="宋体" w:hAnsi="宋体" w:hint="eastAsia"/>
              </w:rPr>
              <w:t>防</w:t>
            </w:r>
          </w:p>
          <w:p w:rsidR="000E068B" w:rsidRDefault="000E068B" w:rsidP="0090435F">
            <w:pPr>
              <w:spacing w:line="266" w:lineRule="exact"/>
              <w:jc w:val="center"/>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rPr>
              <w:t>工程控制：</w:t>
            </w:r>
            <w:r>
              <w:rPr>
                <w:rFonts w:ascii="宋体" w:hAnsi="宋体" w:hint="eastAsia"/>
                <w:szCs w:val="18"/>
              </w:rPr>
              <w:t>生产过程密闭，加强通风。提供安全淋浴和洗眼设备。</w:t>
            </w:r>
            <w:r>
              <w:rPr>
                <w:rFonts w:ascii="宋体" w:hAnsi="宋体" w:hint="eastAsia"/>
              </w:rPr>
              <w:t xml:space="preserve">   ※呼吸系统防护：</w:t>
            </w:r>
            <w:r>
              <w:rPr>
                <w:rFonts w:ascii="宋体" w:hAnsi="宋体" w:hint="eastAsia"/>
                <w:szCs w:val="18"/>
              </w:rPr>
              <w:t xml:space="preserve">可能接触其蒸气时，佩戴自吸过滤式防毒面具（半面罩）。紧急事态抢救或撤离时，应该佩戴氧气呼吸器、空气呼吸器。  </w:t>
            </w:r>
            <w:r>
              <w:rPr>
                <w:rFonts w:ascii="宋体" w:hAnsi="宋体" w:hint="eastAsia"/>
              </w:rPr>
              <w:t xml:space="preserve">   ※眼睛防护：</w:t>
            </w:r>
            <w:r>
              <w:rPr>
                <w:rFonts w:ascii="宋体" w:hAnsi="宋体" w:hint="eastAsia"/>
                <w:szCs w:val="18"/>
              </w:rPr>
              <w:t xml:space="preserve">戴化学安全防护眼镜。 </w:t>
            </w:r>
            <w:r>
              <w:rPr>
                <w:rFonts w:ascii="宋体" w:hAnsi="宋体" w:hint="eastAsia"/>
              </w:rPr>
              <w:t xml:space="preserve">  ※ 身体防护：</w:t>
            </w:r>
            <w:r>
              <w:rPr>
                <w:rFonts w:ascii="宋体" w:hAnsi="宋体" w:hint="eastAsia"/>
                <w:szCs w:val="18"/>
              </w:rPr>
              <w:t>穿防毒物渗透工作服。</w:t>
            </w:r>
            <w:r>
              <w:rPr>
                <w:rFonts w:ascii="宋体" w:hAnsi="宋体" w:hint="eastAsia"/>
              </w:rPr>
              <w:t xml:space="preserve">   ※手防护：</w:t>
            </w:r>
            <w:r>
              <w:rPr>
                <w:rFonts w:ascii="宋体" w:hAnsi="宋体" w:hint="eastAsia"/>
                <w:szCs w:val="18"/>
              </w:rPr>
              <w:t>戴橡胶耐油手套。</w:t>
            </w:r>
            <w:r>
              <w:rPr>
                <w:rFonts w:ascii="宋体" w:hAnsi="宋体" w:hint="eastAsia"/>
              </w:rPr>
              <w:t xml:space="preserve">    ※其他：</w:t>
            </w:r>
            <w:r>
              <w:rPr>
                <w:rFonts w:ascii="宋体" w:hAnsi="宋体" w:hint="eastAsia"/>
                <w:szCs w:val="18"/>
              </w:rPr>
              <w:t>工作现场禁止吸烟、进食和饮水。工作完毕，淋浴更衣。实行就业前和定期的体检。</w:t>
            </w:r>
          </w:p>
        </w:tc>
      </w:tr>
      <w:tr w:rsidR="000E068B"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jc w:val="center"/>
              <w:rPr>
                <w:rFonts w:ascii="宋体" w:hAnsi="宋体"/>
              </w:rPr>
            </w:pPr>
            <w:r>
              <w:rPr>
                <w:rFonts w:ascii="宋体" w:hAnsi="宋体" w:hint="eastAsia"/>
              </w:rPr>
              <w:t>泄</w:t>
            </w:r>
          </w:p>
          <w:p w:rsidR="000E068B" w:rsidRDefault="000E068B" w:rsidP="0090435F">
            <w:pPr>
              <w:spacing w:line="266" w:lineRule="exact"/>
              <w:jc w:val="center"/>
              <w:rPr>
                <w:rFonts w:ascii="宋体" w:hAnsi="宋体"/>
              </w:rPr>
            </w:pPr>
            <w:r>
              <w:rPr>
                <w:rFonts w:ascii="宋体" w:hAnsi="宋体" w:hint="eastAsia"/>
              </w:rPr>
              <w:t>漏</w:t>
            </w:r>
          </w:p>
          <w:p w:rsidR="000E068B" w:rsidRDefault="000E068B" w:rsidP="0090435F">
            <w:pPr>
              <w:spacing w:line="266" w:lineRule="exact"/>
              <w:jc w:val="center"/>
              <w:rPr>
                <w:rFonts w:ascii="宋体" w:hAnsi="宋体"/>
              </w:rPr>
            </w:pPr>
            <w:r>
              <w:rPr>
                <w:rFonts w:ascii="宋体" w:hAnsi="宋体" w:hint="eastAsia"/>
              </w:rPr>
              <w:t>处</w:t>
            </w:r>
          </w:p>
          <w:p w:rsidR="000E068B" w:rsidRDefault="000E068B" w:rsidP="0090435F">
            <w:pPr>
              <w:spacing w:line="266" w:lineRule="exact"/>
              <w:jc w:val="center"/>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0E068B" w:rsidRDefault="000E068B" w:rsidP="0090435F">
            <w:pPr>
              <w:spacing w:line="26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也可以用大量水冲洗，洗水稀释后放入废水系统。大量泄漏：构筑围堤或挖坑收容。喷雾状水或泡沫冷却和稀释蒸汽、保护现场人员。用防爆泵转移至槽车或专用收集器内，回收或运至废物处理场所处置。</w:t>
            </w:r>
          </w:p>
        </w:tc>
      </w:tr>
      <w:tr w:rsidR="000E068B" w:rsidTr="0090435F">
        <w:trPr>
          <w:cantSplit/>
          <w:jc w:val="center"/>
        </w:trPr>
        <w:tc>
          <w:tcPr>
            <w:tcW w:w="488" w:type="dxa"/>
            <w:tcBorders>
              <w:top w:val="single" w:sz="4" w:space="0" w:color="auto"/>
              <w:left w:val="single" w:sz="4" w:space="0" w:color="auto"/>
              <w:right w:val="single" w:sz="4" w:space="0" w:color="auto"/>
            </w:tcBorders>
            <w:vAlign w:val="center"/>
          </w:tcPr>
          <w:p w:rsidR="000E068B" w:rsidRDefault="000E068B" w:rsidP="0090435F">
            <w:pPr>
              <w:spacing w:line="266" w:lineRule="exact"/>
              <w:jc w:val="center"/>
              <w:rPr>
                <w:rFonts w:ascii="宋体" w:hAnsi="宋体"/>
              </w:rPr>
            </w:pPr>
            <w:r>
              <w:rPr>
                <w:rFonts w:ascii="宋体" w:hAnsi="宋体" w:hint="eastAsia"/>
              </w:rPr>
              <w:t>储</w:t>
            </w:r>
          </w:p>
          <w:p w:rsidR="000E068B" w:rsidRDefault="000E068B" w:rsidP="0090435F">
            <w:pPr>
              <w:spacing w:line="266" w:lineRule="exact"/>
              <w:jc w:val="center"/>
              <w:rPr>
                <w:rFonts w:ascii="宋体" w:hAnsi="宋体"/>
              </w:rPr>
            </w:pPr>
            <w:r>
              <w:rPr>
                <w:rFonts w:ascii="宋体" w:hAnsi="宋体" w:hint="eastAsia"/>
              </w:rPr>
              <w:t>运</w:t>
            </w:r>
          </w:p>
        </w:tc>
        <w:tc>
          <w:tcPr>
            <w:tcW w:w="8686" w:type="dxa"/>
            <w:gridSpan w:val="3"/>
            <w:tcBorders>
              <w:top w:val="single" w:sz="4" w:space="0" w:color="auto"/>
              <w:left w:val="single" w:sz="4" w:space="0" w:color="auto"/>
              <w:right w:val="single" w:sz="4" w:space="0" w:color="auto"/>
            </w:tcBorders>
            <w:vAlign w:val="center"/>
          </w:tcPr>
          <w:p w:rsidR="000E068B" w:rsidRDefault="000E068B" w:rsidP="0090435F">
            <w:pPr>
              <w:spacing w:line="266"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分开存放，切忌混储。采用防爆型照明、通风设施。禁止使用易产生火花的机械设备和工具。储区应备有泄漏应急处理设备和合适的收容材料</w:t>
            </w:r>
          </w:p>
          <w:p w:rsidR="000E068B" w:rsidRDefault="000E068B" w:rsidP="0090435F">
            <w:pPr>
              <w:spacing w:line="266" w:lineRule="exact"/>
              <w:rPr>
                <w:rFonts w:ascii="宋体" w:hAnsi="宋体"/>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8B"/>
    <w:rsid w:val="000E068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1195F-A935-4A5F-8D6C-2BECA1A1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E068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E068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Company>zyhq</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